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09F" w:rsidRDefault="00B7609F" w:rsidP="00D87737">
      <w:pPr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bookmarkStart w:id="0" w:name="_GoBack"/>
      <w:bookmarkEnd w:id="0"/>
    </w:p>
    <w:p w:rsidR="00B7609F" w:rsidRDefault="00B7609F" w:rsidP="00D87737">
      <w:pPr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BA6392E">
            <wp:extent cx="2334895" cy="1694815"/>
            <wp:effectExtent l="0" t="0" r="8255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09F" w:rsidRDefault="00B7609F" w:rsidP="00D87737">
      <w:pPr>
        <w:jc w:val="center"/>
        <w:rPr>
          <w:noProof/>
        </w:rPr>
      </w:pPr>
    </w:p>
    <w:p w:rsidR="009F5944" w:rsidRPr="003D47CD" w:rsidRDefault="00742DC9" w:rsidP="00EB3728">
      <w:pPr>
        <w:jc w:val="center"/>
        <w:rPr>
          <w:b/>
          <w:noProof/>
          <w:color w:val="002060"/>
          <w:sz w:val="60"/>
          <w:szCs w:val="60"/>
          <w:u w:val="single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3D47CD">
        <w:rPr>
          <w:b/>
          <w:noProof/>
          <w:color w:val="002060"/>
          <w:sz w:val="60"/>
          <w:szCs w:val="60"/>
          <w:u w:val="single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RELEVE DES</w:t>
      </w:r>
      <w:r w:rsidR="00B7609F" w:rsidRPr="003D47CD">
        <w:rPr>
          <w:b/>
          <w:noProof/>
          <w:color w:val="002060"/>
          <w:sz w:val="60"/>
          <w:szCs w:val="60"/>
          <w:u w:val="single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INDEX DES</w:t>
      </w:r>
      <w:r w:rsidR="00EB3728" w:rsidRPr="003D47CD">
        <w:rPr>
          <w:b/>
          <w:noProof/>
          <w:color w:val="002060"/>
          <w:sz w:val="60"/>
          <w:szCs w:val="60"/>
          <w:u w:val="single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COMPTEURS ELECTRIQUES</w:t>
      </w:r>
    </w:p>
    <w:p w:rsidR="003952F7" w:rsidRPr="003D47CD" w:rsidRDefault="00D7258A" w:rsidP="003D47CD">
      <w:pPr>
        <w:jc w:val="center"/>
        <w:rPr>
          <w:b/>
          <w:sz w:val="44"/>
          <w:szCs w:val="44"/>
        </w:rPr>
      </w:pPr>
      <w:r w:rsidRPr="003D47CD">
        <w:rPr>
          <w:b/>
          <w:sz w:val="44"/>
          <w:szCs w:val="44"/>
        </w:rPr>
        <w:t xml:space="preserve">   </w:t>
      </w:r>
      <w:r w:rsidR="009D2C18">
        <w:rPr>
          <w:b/>
          <w:sz w:val="44"/>
          <w:szCs w:val="44"/>
        </w:rPr>
        <w:t>SRD vous informe que l</w:t>
      </w:r>
      <w:r w:rsidR="00A21664" w:rsidRPr="003D47CD">
        <w:rPr>
          <w:b/>
          <w:sz w:val="44"/>
          <w:szCs w:val="44"/>
        </w:rPr>
        <w:t>a relève des</w:t>
      </w:r>
      <w:r w:rsidR="00B7609F" w:rsidRPr="003D47CD">
        <w:rPr>
          <w:b/>
          <w:sz w:val="44"/>
          <w:szCs w:val="44"/>
        </w:rPr>
        <w:t xml:space="preserve"> index des</w:t>
      </w:r>
      <w:r w:rsidR="00571016" w:rsidRPr="003D47CD">
        <w:rPr>
          <w:b/>
          <w:sz w:val="44"/>
          <w:szCs w:val="44"/>
        </w:rPr>
        <w:t xml:space="preserve"> compteur</w:t>
      </w:r>
      <w:r w:rsidR="00A21664" w:rsidRPr="003D47CD">
        <w:rPr>
          <w:b/>
          <w:sz w:val="44"/>
          <w:szCs w:val="44"/>
        </w:rPr>
        <w:t>s</w:t>
      </w:r>
      <w:r w:rsidR="00571016" w:rsidRPr="003D47CD">
        <w:rPr>
          <w:b/>
          <w:sz w:val="44"/>
          <w:szCs w:val="44"/>
        </w:rPr>
        <w:t xml:space="preserve"> d’électricité </w:t>
      </w:r>
      <w:r w:rsidR="00B7609F" w:rsidRPr="003D47CD">
        <w:rPr>
          <w:b/>
          <w:sz w:val="44"/>
          <w:szCs w:val="44"/>
        </w:rPr>
        <w:t>situés sur</w:t>
      </w:r>
      <w:r w:rsidR="00571016" w:rsidRPr="003D47CD">
        <w:rPr>
          <w:b/>
          <w:sz w:val="44"/>
          <w:szCs w:val="44"/>
        </w:rPr>
        <w:t xml:space="preserve"> votre commun</w:t>
      </w:r>
      <w:r w:rsidR="006F098F" w:rsidRPr="003D47CD">
        <w:rPr>
          <w:b/>
          <w:sz w:val="44"/>
          <w:szCs w:val="44"/>
        </w:rPr>
        <w:t xml:space="preserve">e </w:t>
      </w:r>
      <w:r w:rsidR="00571016" w:rsidRPr="003D47CD">
        <w:rPr>
          <w:b/>
          <w:sz w:val="44"/>
          <w:szCs w:val="44"/>
        </w:rPr>
        <w:t>s’effectuer</w:t>
      </w:r>
      <w:r w:rsidR="006F098F" w:rsidRPr="003D47CD">
        <w:rPr>
          <w:b/>
          <w:sz w:val="44"/>
          <w:szCs w:val="44"/>
        </w:rPr>
        <w:t>a</w:t>
      </w:r>
      <w:r w:rsidR="00BD61C7" w:rsidRPr="003D47CD">
        <w:rPr>
          <w:b/>
          <w:sz w:val="44"/>
          <w:szCs w:val="44"/>
        </w:rPr>
        <w:t> :</w:t>
      </w:r>
    </w:p>
    <w:p w:rsidR="00EB3728" w:rsidRPr="003D47CD" w:rsidRDefault="00571016" w:rsidP="00742DC9">
      <w:pPr>
        <w:jc w:val="center"/>
        <w:rPr>
          <w:b/>
          <w:noProof/>
          <w:color w:val="002060"/>
          <w:sz w:val="60"/>
          <w:szCs w:val="60"/>
          <w:u w:val="single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3D47CD">
        <w:rPr>
          <w:b/>
          <w:color w:val="FF0000"/>
          <w:sz w:val="60"/>
          <w:szCs w:val="60"/>
        </w:rPr>
        <w:t xml:space="preserve"> </w:t>
      </w:r>
      <w:r w:rsidR="00CB1CC9" w:rsidRPr="003D47CD">
        <w:rPr>
          <w:b/>
          <w:noProof/>
          <w:color w:val="002060"/>
          <w:sz w:val="60"/>
          <w:szCs w:val="60"/>
          <w:u w:val="single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Du </w:t>
      </w:r>
      <w:r w:rsidR="00EB3728" w:rsidRPr="003D47CD">
        <w:rPr>
          <w:b/>
          <w:noProof/>
          <w:color w:val="002060"/>
          <w:sz w:val="60"/>
          <w:szCs w:val="60"/>
          <w:u w:val="single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28/01/2019 </w:t>
      </w:r>
      <w:r w:rsidRPr="003D47CD">
        <w:rPr>
          <w:b/>
          <w:noProof/>
          <w:color w:val="002060"/>
          <w:sz w:val="60"/>
          <w:szCs w:val="60"/>
          <w:u w:val="single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au</w:t>
      </w:r>
      <w:r w:rsidR="00EB3728" w:rsidRPr="003D47CD">
        <w:rPr>
          <w:b/>
          <w:noProof/>
          <w:color w:val="002060"/>
          <w:sz w:val="60"/>
          <w:szCs w:val="60"/>
          <w:u w:val="single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25/02/2019</w:t>
      </w:r>
    </w:p>
    <w:p w:rsidR="003D47CD" w:rsidRPr="003D47CD" w:rsidRDefault="003D47CD" w:rsidP="00742DC9">
      <w:pPr>
        <w:jc w:val="center"/>
        <w:rPr>
          <w:b/>
          <w:color w:val="FF0000"/>
          <w:sz w:val="44"/>
          <w:szCs w:val="44"/>
        </w:rPr>
      </w:pPr>
      <w:r w:rsidRPr="003D47CD">
        <w:rPr>
          <w:b/>
          <w:sz w:val="44"/>
          <w:szCs w:val="44"/>
        </w:rPr>
        <w:t>Par notre prestataire :</w:t>
      </w:r>
    </w:p>
    <w:p w:rsidR="00742DC9" w:rsidRPr="00D7258A" w:rsidRDefault="00B7609F" w:rsidP="00742DC9">
      <w:pPr>
        <w:jc w:val="center"/>
        <w:rPr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6C829F95" wp14:editId="6A310545">
            <wp:extent cx="4449170" cy="1271665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I-France-logo-quadri-hori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045" cy="12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2F7" w:rsidRPr="00D7258A" w:rsidRDefault="00A21664" w:rsidP="003D47CD">
      <w:pPr>
        <w:tabs>
          <w:tab w:val="left" w:pos="1843"/>
        </w:tabs>
        <w:ind w:left="567" w:right="554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Si un avis de passage </w:t>
      </w:r>
      <w:r w:rsidR="00B7609F">
        <w:rPr>
          <w:b/>
          <w:i/>
          <w:sz w:val="36"/>
          <w:szCs w:val="36"/>
        </w:rPr>
        <w:t>es</w:t>
      </w:r>
      <w:r>
        <w:rPr>
          <w:b/>
          <w:i/>
          <w:sz w:val="36"/>
          <w:szCs w:val="36"/>
        </w:rPr>
        <w:t>t déposé dans votre boîte aux lettres</w:t>
      </w:r>
      <w:r w:rsidR="00B7609F">
        <w:rPr>
          <w:b/>
          <w:i/>
          <w:sz w:val="36"/>
          <w:szCs w:val="36"/>
        </w:rPr>
        <w:t xml:space="preserve"> par notre prestataire</w:t>
      </w:r>
      <w:r>
        <w:rPr>
          <w:b/>
          <w:i/>
          <w:sz w:val="36"/>
          <w:szCs w:val="36"/>
        </w:rPr>
        <w:t>, n</w:t>
      </w:r>
      <w:r w:rsidR="00EB3728" w:rsidRPr="00D7258A">
        <w:rPr>
          <w:b/>
          <w:i/>
          <w:sz w:val="36"/>
          <w:szCs w:val="36"/>
        </w:rPr>
        <w:t xml:space="preserve">ous vous remercions par avance </w:t>
      </w:r>
      <w:r>
        <w:rPr>
          <w:b/>
          <w:i/>
          <w:sz w:val="36"/>
          <w:szCs w:val="36"/>
        </w:rPr>
        <w:t xml:space="preserve">de </w:t>
      </w:r>
      <w:r w:rsidR="00B7609F">
        <w:rPr>
          <w:b/>
          <w:i/>
          <w:sz w:val="36"/>
          <w:szCs w:val="36"/>
        </w:rPr>
        <w:t xml:space="preserve">bien vouloir </w:t>
      </w:r>
      <w:r>
        <w:rPr>
          <w:b/>
          <w:i/>
          <w:sz w:val="36"/>
          <w:szCs w:val="36"/>
        </w:rPr>
        <w:t>prendre contact avec</w:t>
      </w:r>
      <w:r w:rsidR="00EB3728" w:rsidRPr="00D7258A">
        <w:rPr>
          <w:b/>
          <w:i/>
          <w:sz w:val="36"/>
          <w:szCs w:val="36"/>
        </w:rPr>
        <w:t xml:space="preserve"> le releveur</w:t>
      </w:r>
      <w:r>
        <w:rPr>
          <w:b/>
          <w:i/>
          <w:sz w:val="36"/>
          <w:szCs w:val="36"/>
        </w:rPr>
        <w:t xml:space="preserve"> au</w:t>
      </w:r>
      <w:r w:rsidR="00B7609F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numéro indiqué afin</w:t>
      </w:r>
      <w:r w:rsidR="00780463" w:rsidRPr="00D7258A">
        <w:rPr>
          <w:b/>
          <w:i/>
          <w:sz w:val="36"/>
          <w:szCs w:val="36"/>
        </w:rPr>
        <w:t xml:space="preserve"> de convenir </w:t>
      </w:r>
      <w:r w:rsidR="00780463" w:rsidRPr="00B85266">
        <w:rPr>
          <w:b/>
          <w:i/>
          <w:sz w:val="40"/>
          <w:szCs w:val="36"/>
          <w:u w:val="single"/>
        </w:rPr>
        <w:t>d’un rendez-</w:t>
      </w:r>
      <w:r w:rsidRPr="00B85266">
        <w:rPr>
          <w:b/>
          <w:i/>
          <w:sz w:val="40"/>
          <w:szCs w:val="36"/>
          <w:u w:val="single"/>
        </w:rPr>
        <w:t>vous</w:t>
      </w:r>
      <w:r w:rsidRPr="00D7258A">
        <w:rPr>
          <w:b/>
          <w:i/>
          <w:sz w:val="40"/>
          <w:szCs w:val="36"/>
        </w:rPr>
        <w:t>.</w:t>
      </w:r>
    </w:p>
    <w:p w:rsidR="00742DC9" w:rsidRPr="00D7258A" w:rsidRDefault="00A21664" w:rsidP="003D47CD">
      <w:pPr>
        <w:tabs>
          <w:tab w:val="left" w:pos="1843"/>
        </w:tabs>
        <w:ind w:left="567" w:right="554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Nous vous rappelons que l’</w:t>
      </w:r>
      <w:r w:rsidR="005F0C5D">
        <w:rPr>
          <w:b/>
          <w:i/>
          <w:sz w:val="36"/>
          <w:szCs w:val="36"/>
        </w:rPr>
        <w:t>accès à votre compteur permet d’en</w:t>
      </w:r>
      <w:r>
        <w:rPr>
          <w:b/>
          <w:i/>
          <w:sz w:val="36"/>
          <w:szCs w:val="36"/>
        </w:rPr>
        <w:t xml:space="preserve"> réaliser la vérification ainsi que la relève annuelle. </w:t>
      </w:r>
    </w:p>
    <w:p w:rsidR="00D7258A" w:rsidRPr="005F0C5D" w:rsidRDefault="00D7258A" w:rsidP="00BD61C7">
      <w:pPr>
        <w:ind w:left="5664" w:right="1134" w:firstLine="708"/>
        <w:jc w:val="both"/>
        <w:rPr>
          <w:b/>
          <w:sz w:val="44"/>
          <w:szCs w:val="44"/>
        </w:rPr>
      </w:pPr>
    </w:p>
    <w:sectPr w:rsidR="00D7258A" w:rsidRPr="005F0C5D" w:rsidSect="00BD61C7">
      <w:pgSz w:w="11906" w:h="16838"/>
      <w:pgMar w:top="720" w:right="720" w:bottom="720" w:left="567" w:header="709" w:footer="709" w:gutter="0"/>
      <w:pgBorders w:offsetFrom="page">
        <w:top w:val="single" w:sz="36" w:space="24" w:color="70AD47" w:themeColor="accent6"/>
        <w:left w:val="single" w:sz="36" w:space="24" w:color="70AD47" w:themeColor="accent6"/>
        <w:bottom w:val="single" w:sz="36" w:space="24" w:color="70AD47" w:themeColor="accent6"/>
        <w:right w:val="single" w:sz="36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F5C" w:rsidRDefault="00513F5C" w:rsidP="00BD61C7">
      <w:pPr>
        <w:spacing w:after="0" w:line="240" w:lineRule="auto"/>
      </w:pPr>
      <w:r>
        <w:separator/>
      </w:r>
    </w:p>
  </w:endnote>
  <w:endnote w:type="continuationSeparator" w:id="0">
    <w:p w:rsidR="00513F5C" w:rsidRDefault="00513F5C" w:rsidP="00BD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F5C" w:rsidRDefault="00513F5C" w:rsidP="00BD61C7">
      <w:pPr>
        <w:spacing w:after="0" w:line="240" w:lineRule="auto"/>
      </w:pPr>
      <w:r>
        <w:separator/>
      </w:r>
    </w:p>
  </w:footnote>
  <w:footnote w:type="continuationSeparator" w:id="0">
    <w:p w:rsidR="00513F5C" w:rsidRDefault="00513F5C" w:rsidP="00BD6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B6"/>
    <w:rsid w:val="00173465"/>
    <w:rsid w:val="003952F7"/>
    <w:rsid w:val="003D47CD"/>
    <w:rsid w:val="00513F5C"/>
    <w:rsid w:val="00571016"/>
    <w:rsid w:val="005E4DB6"/>
    <w:rsid w:val="005F0C5D"/>
    <w:rsid w:val="006F098F"/>
    <w:rsid w:val="00742DC9"/>
    <w:rsid w:val="00780463"/>
    <w:rsid w:val="00932BAB"/>
    <w:rsid w:val="009D2C18"/>
    <w:rsid w:val="009F5944"/>
    <w:rsid w:val="00A17E17"/>
    <w:rsid w:val="00A21664"/>
    <w:rsid w:val="00B10EA6"/>
    <w:rsid w:val="00B7609F"/>
    <w:rsid w:val="00B85266"/>
    <w:rsid w:val="00BD61C7"/>
    <w:rsid w:val="00C2624B"/>
    <w:rsid w:val="00CB1CC9"/>
    <w:rsid w:val="00D02A22"/>
    <w:rsid w:val="00D7258A"/>
    <w:rsid w:val="00D87737"/>
    <w:rsid w:val="00EB3728"/>
    <w:rsid w:val="00FA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35E7C-919E-4C14-8B24-25A366E4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6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D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1C7"/>
  </w:style>
  <w:style w:type="paragraph" w:styleId="Pieddepage">
    <w:name w:val="footer"/>
    <w:basedOn w:val="Normal"/>
    <w:link w:val="PieddepageCar"/>
    <w:uiPriority w:val="99"/>
    <w:unhideWhenUsed/>
    <w:rsid w:val="00BD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2019-01-24T13:56:00Z</cp:lastPrinted>
  <dcterms:created xsi:type="dcterms:W3CDTF">2019-01-31T08:43:00Z</dcterms:created>
  <dcterms:modified xsi:type="dcterms:W3CDTF">2019-01-31T08:43:00Z</dcterms:modified>
</cp:coreProperties>
</file>